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C95B" w14:textId="77777777" w:rsidR="00664266" w:rsidRPr="00F442D5" w:rsidRDefault="00721070" w:rsidP="00664266">
      <w:pPr>
        <w:rPr>
          <w:rFonts w:asciiTheme="minorHAnsi" w:hAnsiTheme="minorHAnsi" w:cs="Arial"/>
          <w:b/>
        </w:rPr>
      </w:pPr>
      <w:r w:rsidRPr="003C4F1B">
        <w:rPr>
          <w:rFonts w:ascii="Calibri" w:hAnsi="Calibri" w:cs="Arial"/>
          <w:b/>
          <w:sz w:val="24"/>
          <w:szCs w:val="24"/>
          <w:lang w:val="en-ZA"/>
        </w:rPr>
        <w:t>INTEREST RATES MARKET NOTICE</w:t>
      </w:r>
    </w:p>
    <w:p w14:paraId="1BA8655B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264505E1" w14:textId="071A7BD6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721070">
        <w:rPr>
          <w:rFonts w:asciiTheme="minorHAnsi" w:hAnsiTheme="minorHAnsi" w:cs="Arial"/>
          <w:b/>
        </w:rPr>
        <w:t xml:space="preserve">18 </w:t>
      </w:r>
      <w:r w:rsidR="00C755BA">
        <w:rPr>
          <w:rFonts w:asciiTheme="minorHAnsi" w:hAnsiTheme="minorHAnsi" w:cs="Arial"/>
          <w:b/>
        </w:rPr>
        <w:t xml:space="preserve">August </w:t>
      </w:r>
      <w:r w:rsidR="00721070">
        <w:rPr>
          <w:rFonts w:asciiTheme="minorHAnsi" w:hAnsiTheme="minorHAnsi" w:cs="Arial"/>
          <w:b/>
        </w:rPr>
        <w:t>2021</w:t>
      </w:r>
    </w:p>
    <w:p w14:paraId="40FF4B50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1CF91198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14:paraId="1A24C7FE" w14:textId="77777777"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</w:t>
      </w:r>
      <w:r w:rsidR="00721070">
        <w:rPr>
          <w:rFonts w:asciiTheme="minorHAnsi" w:hAnsiTheme="minorHAnsi" w:cs="Arial"/>
          <w:b/>
          <w:i/>
          <w:lang w:val="en-GB"/>
        </w:rPr>
        <w:t>7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</w:t>
      </w:r>
      <w:r w:rsidR="00721070">
        <w:rPr>
          <w:rFonts w:asciiTheme="minorHAnsi" w:hAnsiTheme="minorHAnsi" w:cs="Arial"/>
          <w:lang w:val="en-ZA"/>
        </w:rPr>
        <w:t xml:space="preserve"> </w:t>
      </w:r>
      <w:r w:rsidRPr="00E5243E">
        <w:rPr>
          <w:rFonts w:asciiTheme="minorHAnsi" w:hAnsiTheme="minorHAnsi" w:cs="Arial"/>
          <w:lang w:val="en-ZA"/>
        </w:rPr>
        <w:t>“</w:t>
      </w:r>
      <w:r>
        <w:rPr>
          <w:rFonts w:asciiTheme="minorHAnsi" w:hAnsiTheme="minorHAnsi" w:cs="Arial"/>
          <w:b/>
          <w:i/>
        </w:rPr>
        <w:t>TH</w:t>
      </w:r>
      <w:r w:rsidR="00721070">
        <w:rPr>
          <w:rFonts w:asciiTheme="minorHAnsi" w:hAnsiTheme="minorHAnsi" w:cs="Arial"/>
          <w:b/>
          <w:i/>
        </w:rPr>
        <w:t>17O1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14:paraId="1019119A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2CC4E882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19189979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5FC46D0E" w14:textId="60103F18"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721070">
        <w:rPr>
          <w:rFonts w:asciiTheme="minorHAnsi" w:hAnsiTheme="minorHAnsi" w:cs="Arial"/>
          <w:b/>
          <w:lang w:val="en-GB"/>
        </w:rPr>
        <w:t xml:space="preserve">THE THEKWINI FUND </w:t>
      </w:r>
      <w:r w:rsidR="00181464" w:rsidRPr="00721070">
        <w:rPr>
          <w:rFonts w:asciiTheme="minorHAnsi" w:hAnsiTheme="minorHAnsi" w:cs="Arial"/>
          <w:b/>
          <w:lang w:val="en-GB"/>
        </w:rPr>
        <w:t>1</w:t>
      </w:r>
      <w:r w:rsidR="00721070" w:rsidRPr="00721070">
        <w:rPr>
          <w:rFonts w:asciiTheme="minorHAnsi" w:hAnsiTheme="minorHAnsi" w:cs="Arial"/>
          <w:b/>
          <w:lang w:val="en-GB"/>
        </w:rPr>
        <w:t>7</w:t>
      </w:r>
      <w:r w:rsidR="00277A84" w:rsidRPr="00721070">
        <w:rPr>
          <w:rFonts w:asciiTheme="minorHAnsi" w:hAnsiTheme="minorHAnsi" w:cs="Arial"/>
          <w:b/>
          <w:lang w:val="en-GB"/>
        </w:rPr>
        <w:t xml:space="preserve"> </w:t>
      </w:r>
      <w:r w:rsidRPr="00721070">
        <w:rPr>
          <w:rFonts w:asciiTheme="minorHAnsi" w:hAnsiTheme="minorHAnsi" w:cs="Arial"/>
          <w:b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>apital redemption of the below notes effective</w:t>
      </w:r>
      <w:r w:rsidR="00A81FAE">
        <w:rPr>
          <w:rFonts w:asciiTheme="minorHAnsi" w:hAnsiTheme="minorHAnsi"/>
          <w:lang w:val="en-ZA"/>
        </w:rPr>
        <w:t xml:space="preserve"> </w:t>
      </w:r>
      <w:r w:rsidR="00E05C54">
        <w:rPr>
          <w:rFonts w:asciiTheme="minorHAnsi" w:hAnsiTheme="minorHAnsi"/>
          <w:b/>
        </w:rPr>
        <w:t>2</w:t>
      </w:r>
      <w:r w:rsidR="00C755BA">
        <w:rPr>
          <w:rFonts w:asciiTheme="minorHAnsi" w:hAnsiTheme="minorHAnsi"/>
          <w:b/>
        </w:rPr>
        <w:t>3 August</w:t>
      </w:r>
      <w:r w:rsidR="0059047D">
        <w:rPr>
          <w:rFonts w:asciiTheme="minorHAnsi" w:hAnsiTheme="minorHAnsi"/>
          <w:b/>
        </w:rPr>
        <w:t xml:space="preserve"> </w:t>
      </w:r>
      <w:r w:rsidR="00721070">
        <w:rPr>
          <w:rFonts w:asciiTheme="minorHAnsi" w:hAnsiTheme="minorHAnsi"/>
          <w:b/>
        </w:rPr>
        <w:t>2021</w:t>
      </w:r>
      <w:r w:rsidRPr="00F442D5">
        <w:rPr>
          <w:rFonts w:asciiTheme="minorHAnsi" w:hAnsiTheme="minorHAnsi"/>
        </w:rPr>
        <w:t>.</w:t>
      </w:r>
    </w:p>
    <w:p w14:paraId="0D989179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31118B33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0915FEDE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8523"/>
        <w:gridCol w:w="222"/>
        <w:gridCol w:w="222"/>
        <w:gridCol w:w="222"/>
      </w:tblGrid>
      <w:tr w:rsidR="00664266" w:rsidRPr="00181464" w14:paraId="46234133" w14:textId="77777777" w:rsidTr="00181464">
        <w:trPr>
          <w:jc w:val="center"/>
        </w:trPr>
        <w:tc>
          <w:tcPr>
            <w:tcW w:w="9189" w:type="dxa"/>
            <w:gridSpan w:val="4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664266" w:rsidRPr="00181464" w14:paraId="28A9C729" w14:textId="77777777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F4E3C" w14:textId="77777777"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9277E" w14:textId="77777777"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CE27E" w14:textId="77777777"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9CDD3" w14:textId="77777777"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181464" w14:paraId="27FE4463" w14:textId="77777777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4A2984" w14:textId="77777777" w:rsidR="00E92572" w:rsidRPr="00181464" w:rsidRDefault="00E92572" w:rsidP="007210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7210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7O1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277A93" w14:textId="77777777" w:rsidR="00E92572" w:rsidRPr="00181464" w:rsidRDefault="00181464" w:rsidP="007210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>ZAG0001</w:t>
                  </w:r>
                  <w:r w:rsidR="00721070">
                    <w:rPr>
                      <w:rFonts w:asciiTheme="minorHAnsi" w:hAnsiTheme="minorHAnsi" w:cs="Arial"/>
                    </w:rPr>
                    <w:t>74970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66080" w14:textId="00358BF5" w:rsidR="00E92572" w:rsidRPr="00181464" w:rsidRDefault="00181464" w:rsidP="0072107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</w:t>
                  </w:r>
                  <w:r w:rsidR="00E05C54" w:rsidRPr="00721070">
                    <w:rPr>
                      <w:rFonts w:asciiTheme="minorHAnsi" w:hAnsiTheme="minorHAnsi" w:cs="Arial"/>
                    </w:rPr>
                    <w:t xml:space="preserve">R </w:t>
                  </w:r>
                  <w:r w:rsidR="00721070">
                    <w:rPr>
                      <w:rFonts w:asciiTheme="minorHAnsi" w:hAnsiTheme="minorHAnsi" w:cs="Arial"/>
                    </w:rPr>
                    <w:t>4</w:t>
                  </w:r>
                  <w:r w:rsidR="00C755BA">
                    <w:rPr>
                      <w:rFonts w:asciiTheme="minorHAnsi" w:hAnsiTheme="minorHAnsi" w:cs="Arial"/>
                    </w:rPr>
                    <w:t>7</w:t>
                  </w:r>
                  <w:r w:rsidR="00721070">
                    <w:rPr>
                      <w:rFonts w:asciiTheme="minorHAnsi" w:hAnsiTheme="minorHAnsi" w:cs="Arial"/>
                    </w:rPr>
                    <w:t>,</w:t>
                  </w:r>
                  <w:r w:rsidR="00C755BA">
                    <w:rPr>
                      <w:rFonts w:asciiTheme="minorHAnsi" w:hAnsiTheme="minorHAnsi" w:cs="Arial"/>
                    </w:rPr>
                    <w:t>772</w:t>
                  </w:r>
                  <w:r w:rsidR="00010975" w:rsidRPr="00721070">
                    <w:rPr>
                      <w:rFonts w:asciiTheme="minorHAnsi" w:hAnsiTheme="minorHAnsi" w:cs="Arial"/>
                    </w:rPr>
                    <w:t>,</w:t>
                  </w:r>
                  <w:r w:rsidR="00C755BA">
                    <w:rPr>
                      <w:rFonts w:asciiTheme="minorHAnsi" w:hAnsiTheme="minorHAnsi" w:cs="Arial"/>
                    </w:rPr>
                    <w:t>787</w:t>
                  </w:r>
                  <w:r w:rsidRPr="00721070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0D528" w14:textId="7BBD677A" w:rsidR="00E92572" w:rsidRPr="00181464" w:rsidRDefault="00E05C54" w:rsidP="0072107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C755BA">
                    <w:rPr>
                      <w:rFonts w:asciiTheme="minorHAnsi" w:hAnsiTheme="minorHAnsi" w:cs="Arial"/>
                    </w:rPr>
                    <w:t>86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C755BA">
                    <w:rPr>
                      <w:rFonts w:asciiTheme="minorHAnsi" w:hAnsiTheme="minorHAnsi" w:cs="Arial"/>
                    </w:rPr>
                    <w:t>661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C755BA">
                    <w:rPr>
                      <w:rFonts w:asciiTheme="minorHAnsi" w:hAnsiTheme="minorHAnsi" w:cs="Arial"/>
                    </w:rPr>
                    <w:t>554</w:t>
                  </w:r>
                  <w:r w:rsidR="00181464" w:rsidRPr="00181464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14:paraId="6092502C" w14:textId="77777777"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681A8964" w14:textId="77777777"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5D15A043" w14:textId="77777777"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21B20980" w14:textId="77777777"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81464" w:rsidRPr="00F442D5" w14:paraId="63DC29F2" w14:textId="77777777" w:rsidTr="00181464">
        <w:trPr>
          <w:gridAfter w:val="4"/>
          <w:wAfter w:w="9189" w:type="dxa"/>
          <w:jc w:val="center"/>
        </w:trPr>
        <w:tc>
          <w:tcPr>
            <w:tcW w:w="222" w:type="dxa"/>
          </w:tcPr>
          <w:p w14:paraId="5189293A" w14:textId="77777777"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15FF7EE6" w14:textId="77777777"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14:paraId="05B3F575" w14:textId="77777777"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81464" w:rsidRPr="00F442D5" w14:paraId="54F564E4" w14:textId="77777777" w:rsidTr="00181464">
        <w:trPr>
          <w:gridAfter w:val="4"/>
          <w:wAfter w:w="9189" w:type="dxa"/>
          <w:trHeight w:val="288"/>
          <w:jc w:val="center"/>
        </w:trPr>
        <w:tc>
          <w:tcPr>
            <w:tcW w:w="222" w:type="dxa"/>
          </w:tcPr>
          <w:p w14:paraId="10421BB5" w14:textId="77777777"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532DACB8" w14:textId="77777777"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14:paraId="1A47F101" w14:textId="77777777"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5ED70238" w14:textId="77777777" w:rsidTr="00181464">
        <w:trPr>
          <w:jc w:val="center"/>
        </w:trPr>
        <w:tc>
          <w:tcPr>
            <w:tcW w:w="9189" w:type="dxa"/>
            <w:gridSpan w:val="4"/>
          </w:tcPr>
          <w:p w14:paraId="652C5B23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14:paraId="71B14586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38C51087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7B17E5C7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4B5186B0" w14:textId="77777777" w:rsidTr="00181464">
        <w:trPr>
          <w:jc w:val="center"/>
        </w:trPr>
        <w:tc>
          <w:tcPr>
            <w:tcW w:w="9189" w:type="dxa"/>
            <w:gridSpan w:val="4"/>
          </w:tcPr>
          <w:p w14:paraId="797D1327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14:paraId="4E54C630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25440591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3D965541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7AFB509E" w14:textId="77777777" w:rsidTr="00181464">
        <w:trPr>
          <w:jc w:val="center"/>
        </w:trPr>
        <w:tc>
          <w:tcPr>
            <w:tcW w:w="9189" w:type="dxa"/>
            <w:gridSpan w:val="4"/>
          </w:tcPr>
          <w:p w14:paraId="11A8F33E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14:paraId="19885B2E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1F1EBC65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792E2982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14:paraId="1650A8EC" w14:textId="77777777"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14:paraId="2F6D3263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0B32D2D7" w14:textId="77777777" w:rsidR="00664266" w:rsidRPr="00F442D5" w:rsidRDefault="00664266" w:rsidP="00664266">
      <w:pPr>
        <w:rPr>
          <w:rFonts w:asciiTheme="minorHAnsi" w:hAnsiTheme="minorHAnsi"/>
        </w:rPr>
      </w:pPr>
    </w:p>
    <w:p w14:paraId="37CF3189" w14:textId="77777777" w:rsidR="00664266" w:rsidRPr="00F442D5" w:rsidRDefault="00664266" w:rsidP="00664266">
      <w:pPr>
        <w:rPr>
          <w:rFonts w:asciiTheme="minorHAnsi" w:hAnsiTheme="minorHAnsi"/>
        </w:rPr>
      </w:pPr>
    </w:p>
    <w:p w14:paraId="22AC2DC9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426549C4" w14:textId="77777777" w:rsidR="00721070" w:rsidRDefault="00721070" w:rsidP="00721070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Keletso Moloi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>The Standard Bank of South Africa Limited</w:t>
      </w:r>
      <w:r w:rsidRPr="00C96CC2">
        <w:rPr>
          <w:rFonts w:ascii="Calibri" w:hAnsi="Calibri" w:cs="Arial"/>
          <w:lang w:val="en-ZA"/>
        </w:rPr>
        <w:tab/>
        <w:t xml:space="preserve"> 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+27 11 721</w:t>
      </w:r>
      <w:r>
        <w:rPr>
          <w:rFonts w:ascii="Calibri" w:hAnsi="Calibri" w:cs="Arial"/>
          <w:lang w:val="en-ZA"/>
        </w:rPr>
        <w:t>8043</w:t>
      </w:r>
    </w:p>
    <w:p w14:paraId="42CBC490" w14:textId="77777777" w:rsidR="00721070" w:rsidRPr="00C96CC2" w:rsidRDefault="00721070" w:rsidP="00721070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 xml:space="preserve">Kea Sape                                               The Standard Bank of South Africa Limited                                     +27 11 7215594 </w:t>
      </w:r>
    </w:p>
    <w:p w14:paraId="1E40926B" w14:textId="77777777" w:rsidR="00721070" w:rsidRPr="00C96CC2" w:rsidRDefault="00721070" w:rsidP="00721070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C96CC2">
        <w:rPr>
          <w:rFonts w:ascii="Calibri" w:hAnsi="Calibri" w:cs="Arial"/>
          <w:lang w:val="en-ZA"/>
        </w:rPr>
        <w:t>Corporate Actions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>JSE</w:t>
      </w:r>
      <w:r w:rsidRPr="00C96CC2">
        <w:rPr>
          <w:rFonts w:ascii="Calibri" w:hAnsi="Calibri" w:cs="Arial"/>
          <w:lang w:val="en-ZA"/>
        </w:rPr>
        <w:tab/>
        <w:t xml:space="preserve">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+27 11 5207000</w:t>
      </w:r>
    </w:p>
    <w:p w14:paraId="2E3DDF00" w14:textId="77777777" w:rsidR="00085030" w:rsidRPr="00F442D5" w:rsidRDefault="00085030" w:rsidP="00721070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ED9D" w14:textId="77777777" w:rsidR="00D9224B" w:rsidRDefault="00D9224B">
      <w:r>
        <w:separator/>
      </w:r>
    </w:p>
  </w:endnote>
  <w:endnote w:type="continuationSeparator" w:id="0">
    <w:p w14:paraId="19DC258F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B0E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668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FCFF55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8047E7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F75B145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2548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E232DE6" w14:textId="77777777">
      <w:tc>
        <w:tcPr>
          <w:tcW w:w="1335" w:type="dxa"/>
        </w:tcPr>
        <w:p w14:paraId="7B7341A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FAA7F4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AE2B2D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5F4DF3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46A494E4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CB75" w14:textId="77777777" w:rsidR="00D9224B" w:rsidRDefault="00D9224B">
      <w:r>
        <w:separator/>
      </w:r>
    </w:p>
  </w:footnote>
  <w:footnote w:type="continuationSeparator" w:id="0">
    <w:p w14:paraId="64C5B60C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A25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2AE23C4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7A2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48D61" wp14:editId="16209B4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1755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6EAE4F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C5F478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E46DCE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F9671B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995A95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D8E2E13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C43FEDF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228A3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C682E61" wp14:editId="53C817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47956E74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48D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35EB1755" w14:textId="77777777" w:rsidR="007D6EAF" w:rsidRDefault="007D6EAF" w:rsidP="00EF6146">
                    <w:pPr>
                      <w:jc w:val="right"/>
                    </w:pPr>
                  </w:p>
                  <w:p w14:paraId="16EAE4FC" w14:textId="77777777" w:rsidR="007D6EAF" w:rsidRDefault="007D6EAF" w:rsidP="00EF6146">
                    <w:pPr>
                      <w:jc w:val="right"/>
                    </w:pPr>
                  </w:p>
                  <w:p w14:paraId="4C5F4780" w14:textId="77777777" w:rsidR="007D6EAF" w:rsidRDefault="007D6EAF" w:rsidP="00EF6146">
                    <w:pPr>
                      <w:jc w:val="right"/>
                    </w:pPr>
                  </w:p>
                  <w:p w14:paraId="7E46DCED" w14:textId="77777777" w:rsidR="007D6EAF" w:rsidRDefault="007D6EAF" w:rsidP="00EF6146">
                    <w:pPr>
                      <w:jc w:val="right"/>
                    </w:pPr>
                  </w:p>
                  <w:p w14:paraId="7F9671B8" w14:textId="77777777" w:rsidR="007D6EAF" w:rsidRDefault="007D6EAF" w:rsidP="00EF6146">
                    <w:pPr>
                      <w:jc w:val="right"/>
                    </w:pPr>
                  </w:p>
                  <w:p w14:paraId="4995A956" w14:textId="77777777" w:rsidR="007D6EAF" w:rsidRDefault="007D6EAF" w:rsidP="00EF6146">
                    <w:pPr>
                      <w:jc w:val="right"/>
                    </w:pPr>
                  </w:p>
                  <w:p w14:paraId="0D8E2E13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C43FEDF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228A3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C682E61" wp14:editId="53C817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47956E74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8276EF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D85CF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73067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CAAB9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257C7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82505C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D701CFF" w14:textId="77777777">
      <w:trPr>
        <w:trHeight w:hRule="exact" w:val="2342"/>
        <w:jc w:val="right"/>
      </w:trPr>
      <w:tc>
        <w:tcPr>
          <w:tcW w:w="9752" w:type="dxa"/>
        </w:tcPr>
        <w:p w14:paraId="4F5B524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1154D1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3C095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4C9A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F0DE5B" wp14:editId="628F4FC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8BF7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846850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46987D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F8C8B4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DC83CF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5D8D59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A8691E4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0CA0753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797ACB9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3E4BC7E1" wp14:editId="7C3FCD3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187FE5B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0D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0A28BF7B" w14:textId="77777777" w:rsidR="007D6EAF" w:rsidRDefault="007D6EAF" w:rsidP="00BD2E91">
                    <w:pPr>
                      <w:jc w:val="right"/>
                    </w:pPr>
                  </w:p>
                  <w:p w14:paraId="58468502" w14:textId="77777777" w:rsidR="007D6EAF" w:rsidRDefault="007D6EAF" w:rsidP="00BD2E91">
                    <w:pPr>
                      <w:jc w:val="right"/>
                    </w:pPr>
                  </w:p>
                  <w:p w14:paraId="246987D4" w14:textId="77777777" w:rsidR="007D6EAF" w:rsidRDefault="007D6EAF" w:rsidP="00BD2E91">
                    <w:pPr>
                      <w:jc w:val="right"/>
                    </w:pPr>
                  </w:p>
                  <w:p w14:paraId="7F8C8B48" w14:textId="77777777" w:rsidR="007D6EAF" w:rsidRDefault="007D6EAF" w:rsidP="00BD2E91">
                    <w:pPr>
                      <w:jc w:val="right"/>
                    </w:pPr>
                  </w:p>
                  <w:p w14:paraId="4DC83CFF" w14:textId="77777777" w:rsidR="007D6EAF" w:rsidRDefault="007D6EAF" w:rsidP="00BD2E91">
                    <w:pPr>
                      <w:jc w:val="right"/>
                    </w:pPr>
                  </w:p>
                  <w:p w14:paraId="15D8D596" w14:textId="77777777" w:rsidR="007D6EAF" w:rsidRDefault="007D6EAF" w:rsidP="00BD2E91">
                    <w:pPr>
                      <w:jc w:val="right"/>
                    </w:pPr>
                  </w:p>
                  <w:p w14:paraId="3A8691E4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0CA0753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797ACB9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E4BC7E1" wp14:editId="7C3FCD3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187FE5B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2B9ACA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20598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1877D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BAA2D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04DD6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ADA79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1A69B23" w14:textId="77777777">
      <w:trPr>
        <w:trHeight w:hRule="exact" w:val="2342"/>
        <w:jc w:val="right"/>
      </w:trPr>
      <w:tc>
        <w:tcPr>
          <w:tcW w:w="9752" w:type="dxa"/>
        </w:tcPr>
        <w:p w14:paraId="5202D4B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7F9A6BD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275CE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EF475E9" wp14:editId="735C45B5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23453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322ECC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DE3598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070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5BA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1DB3591"/>
  <w15:docId w15:val="{BA21AAD6-0EA9-44BB-BEAE-B57478C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B2270E0-87AD-46E5-9A03-DC582E3E241B}"/>
</file>

<file path=customXml/itemProps2.xml><?xml version="1.0" encoding="utf-8"?>
<ds:datastoreItem xmlns:ds="http://schemas.openxmlformats.org/officeDocument/2006/customXml" ds:itemID="{8631355F-A939-47AC-94ED-C67D8286F332}"/>
</file>

<file path=customXml/itemProps3.xml><?xml version="1.0" encoding="utf-8"?>
<ds:datastoreItem xmlns:ds="http://schemas.openxmlformats.org/officeDocument/2006/customXml" ds:itemID="{1B048A46-B480-44D5-B4F3-81405C0DB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20</cp:revision>
  <cp:lastPrinted>2012-01-03T09:35:00Z</cp:lastPrinted>
  <dcterms:created xsi:type="dcterms:W3CDTF">2014-04-14T09:23:00Z</dcterms:created>
  <dcterms:modified xsi:type="dcterms:W3CDTF">2021-08-18T10:24:00Z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2021-08-18T10:22:57Z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58b1f8d0-1831-4f5d-bdf3-f3dace5a4c71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